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D. __________(NOMBRE PISCÓLOGO/A)__________________________, psicólogo/a del Colegio Oficial de Psicólogos de ÁLAVA con número núm. col. .............................., y registro sanitario núm. ............., manifiesta que D./Dña. ..........................(PACIENTE)................... tiene cita en la consulta de este/a profesional sita en ....................(DIRECCIÓN CONSULTA)...................... el día ....................  a las ......................  horas para que conste a los efectos oportunos de justificar su desplazamiento.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 xxxxxxxxxxxxx, a xx de 2020.</w:t>
      </w: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Fdo.Psicólogo:</w:t>
      </w: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80"/>
        <w:jc w:val="both"/>
        <w:rPr>
          <w:rFonts w:ascii="Arial" w:hAnsi="Arial" w:cs="Arial" w:eastAsia="Arial"/>
          <w:i/>
          <w:color w:val="000000"/>
          <w:spacing w:val="0"/>
          <w:position w:val="0"/>
          <w:sz w:val="15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5"/>
          <w:shd w:fill="FFFFFF" w:val="clear"/>
        </w:rPr>
        <w:t xml:space="preserve">NOTA.- Según el </w:t>
      </w:r>
      <w:r>
        <w:rPr>
          <w:rFonts w:ascii="Arial" w:hAnsi="Arial" w:cs="Arial" w:eastAsia="Arial"/>
          <w:i/>
          <w:color w:val="000000"/>
          <w:spacing w:val="0"/>
          <w:position w:val="0"/>
          <w:sz w:val="15"/>
          <w:u w:val="single"/>
          <w:shd w:fill="FFFFFF" w:val="clear"/>
        </w:rPr>
        <w:t xml:space="preserve">art.2.1 del DECRETO 8/2020, de 10 de mayo, del Lehendakari, por el que se establecen normas para la aplicación, en el ámbito de la Comunidad Autónoma de Euskadi, de las modificaciones, ampliaciones y restricciones acordadas con el Gobierno español, en relación con la flexibilización de las restricciones establecidas tras la declaración del estado de alarma, en aplicación de la fase 1 del Plan para la Transición hacia una Nueva Normalidad, con el fin de adaptarlas a la evolución de la emergencia sanitaria en Euskadi y en relación a la movilidad y libertad de circulación</w:t>
      </w:r>
      <w:r>
        <w:rPr>
          <w:rFonts w:ascii="Arial" w:hAnsi="Arial" w:cs="Arial" w:eastAsia="Arial"/>
          <w:i/>
          <w:color w:val="000000"/>
          <w:spacing w:val="0"/>
          <w:position w:val="0"/>
          <w:sz w:val="15"/>
          <w:shd w:fill="FFFFFF" w:val="clear"/>
        </w:rPr>
        <w:t xml:space="preserve">:</w:t>
      </w:r>
    </w:p>
    <w:p>
      <w:pPr>
        <w:spacing w:before="0" w:after="0" w:line="240"/>
        <w:ind w:right="0" w:left="0" w:firstLine="18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15"/>
          <w:shd w:fill="FFFFFF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5"/>
          <w:shd w:fill="FFFFFF" w:val="clear"/>
        </w:rPr>
        <w:t xml:space="preserve">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FFFFFF" w:val="clear"/>
        </w:rPr>
        <w:t xml:space="preserve">Las personas podrán desplazarse entre los tres Territorios Históricos de la Comunidad Autónoma de Euskadi por </w:t>
      </w:r>
      <w:r>
        <w:rPr>
          <w:rFonts w:ascii="Arial" w:hAnsi="Arial" w:cs="Arial" w:eastAsia="Arial"/>
          <w:b/>
          <w:color w:val="000000"/>
          <w:spacing w:val="0"/>
          <w:position w:val="0"/>
          <w:sz w:val="15"/>
          <w:u w:val="single"/>
          <w:shd w:fill="FFFFFF" w:val="clear"/>
        </w:rPr>
        <w:t xml:space="preserve">motivos sanitarios</w:t>
      </w: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FFFFFF" w:val="clear"/>
        </w:rPr>
        <w:t xml:space="preserve">; laborales; profesionales o empresariales; de retorno al lugar de residencia habitual; educativos y formativos; de visita, cuidado y atención a familiares que sean personas mayores, dependientes, con discapacidad o en situación de necesidad, así como por cualquier otro de análoga naturaleza.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15"/>
          <w:shd w:fill="FFFFFF" w:val="clear"/>
        </w:rPr>
        <w:t xml:space="preserve">”</w:t>
      </w: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284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